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FC" w:rsidRDefault="00E87DFC" w:rsidP="00E87DFC">
      <w:pPr>
        <w:pStyle w:val="Antrat1"/>
        <w:spacing w:before="0" w:beforeAutospacing="0" w:after="0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301240" cy="746760"/>
            <wp:effectExtent l="0" t="0" r="3810" b="0"/>
            <wp:docPr id="5" name="Paveikslėlis 5" descr="15min.lt">
              <a:hlinkClick xmlns:a="http://schemas.openxmlformats.org/drawingml/2006/main" r:id="rId6" tooltip="&quot;15min.lt - naujienų portal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min.lt">
                      <a:hlinkClick r:id="rId6" tooltip="&quot;15min.lt - naujienų portal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FC" w:rsidRDefault="00E87DFC" w:rsidP="00E87DFC">
      <w:pPr>
        <w:pStyle w:val="Antrat1"/>
        <w:spacing w:before="0" w:beforeAutospacing="0" w:after="0" w:afterAutospacing="0"/>
        <w:rPr>
          <w:rFonts w:ascii="Tahoma" w:hAnsi="Tahoma" w:cs="Tahoma"/>
          <w:color w:val="333333"/>
          <w:sz w:val="32"/>
          <w:szCs w:val="32"/>
        </w:rPr>
      </w:pPr>
    </w:p>
    <w:p w:rsidR="00E87DFC" w:rsidRPr="00E87DFC" w:rsidRDefault="00E87DFC" w:rsidP="00E87DFC">
      <w:pPr>
        <w:pStyle w:val="Antrat1"/>
        <w:spacing w:before="0" w:beforeAutospacing="0" w:after="0" w:afterAutospacing="0"/>
        <w:rPr>
          <w:rFonts w:ascii="Tahoma" w:hAnsi="Tahoma" w:cs="Tahoma"/>
          <w:color w:val="333333"/>
          <w:sz w:val="32"/>
          <w:szCs w:val="32"/>
        </w:rPr>
      </w:pPr>
      <w:r w:rsidRPr="00E87DFC">
        <w:rPr>
          <w:rFonts w:ascii="Tahoma" w:hAnsi="Tahoma" w:cs="Tahoma"/>
          <w:color w:val="333333"/>
          <w:sz w:val="32"/>
          <w:szCs w:val="32"/>
        </w:rPr>
        <w:t>Kaune prasidėjo jubiliejinė Dainų šventė</w:t>
      </w:r>
    </w:p>
    <w:p w:rsidR="00E87DFC" w:rsidRDefault="00E87DFC" w:rsidP="00E87DFC">
      <w:pPr>
        <w:spacing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Minėjimu Kaune šeštadienį prasidėjo jubiliejinė Dainų šventė, vėliau persikelsianti į Vilnių, kur iki liepos 6 dienos vyks koncertai, parodos ir kiti renginiai.</w:t>
      </w:r>
    </w:p>
    <w:p w:rsidR="00E87DFC" w:rsidRDefault="00E87DFC" w:rsidP="00E87DFC">
      <w:pPr>
        <w:spacing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lt-LT"/>
        </w:rPr>
        <w:drawing>
          <wp:inline distT="0" distB="0" distL="0" distR="0">
            <wp:extent cx="5460328" cy="3642360"/>
            <wp:effectExtent l="0" t="0" r="7620" b="0"/>
            <wp:docPr id="4" name="Paveikslėlis 4" descr="Dainų šventė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inų šventė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28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FC" w:rsidRDefault="00E87DFC" w:rsidP="00E87DFC">
      <w:pPr>
        <w:spacing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Dainų slėnyje Kaune paminėta 1924 metais Kaune vykusi Dainų diena – pirmoji Dainų šventė. Iškilmingame minėjime kūrinius atliko profesionalūs chorai – jiems diriguota išsaugota pirmosios šventės vieno iš vyriausiųjų dirigentų Juozo Naujalio batuta, kurią renginio metu dirigentai perduos vienas kitam. Šventės proga Dainų slėnis papuoštas spalvingais liaudies motyvų raštais.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Liepos 2 dieną Katedros aikštėje Vilniuje vyks šventės pradžią skelbsiantis renginys, skirtas lietuviškai dainai.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Liepos 3 dieną prie Valdovų rūmų įsikurs amatų miestelis, bus atidaryta liaudies meno paroda – tradicinę parodos ekspoziciją sudarys per pastaruosius penkerius metus sukurti tapybos, grafikos, skulptūros, audinių, juostų, rankdarbių, keramikos, kalvystės,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juvelyrikos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medžio dirbinių, verbų, margučių, kaukių, sodų ir kiti liaudies dailės darbai. Apie pusės tūkstančio meistrų darbai atrinkti iš regioninių parodų, atsižvelgiant į tradicijų atspindėjimą ir meniškumą.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Vakare šventės dalyvius į Kalnų parką kvies ansamblių vakaras. Teatralizuotas koncertas bus tarsi kelionė per Lietuvą, aplankant visus etnografinius regionus: Aukštaitiją, Dzūkiją, Suvalkiją, Žemaitiją, Klaipėdos kraštą ir kiekvienam skiriant atskirą koncerto dalį.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Pirmojoje Dainų šventėje Kaune dalyvavo 86 chorai – apie 3 tūkst. atlikėjų.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Liepos 4 dieną, penktadienį, Bernardinų sode vyks folkloro dienos renginiai, o šeštadienį čia bus minimi Teatro metai bei Kristijono Donelaičio 300–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osios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metinės. Visų šalies regionų mėgėjų teatrai vaidins pagal K.Donelaičio hegzametru parašytą poemą „Metai“.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Šv. Jonų bažnyčioje penktadienį skambės kanklių muzika. Vakare Valdovų rūmų kieme vyks teatralizuotas Baltų genčių kostiumų pristatymas.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Šeštadienį Kalnų parke vyks pučiamųjų instrumentų orkestrų koncertas, o Lietuvos futbolo federacijos stadione dieną ir vakare vyks Dainų šventės šokių dienos renginiai: čia pasirodys daugiau kaip 7,5 tūkst. šokėjų, atliksiančių įspūdingas tūkstantines šokėjų kompozicijas.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Liepos 6–oji, paskutinė šventės diena, prasidės šventės dalyvių eisena iš Katedros aikštės į Vingio parką, kur vakare prasidės Dainų dienos „Čia mano namai“ koncertas. Jame pasirodys daugiau kaip 12 tūkst. choristų iš 350 kolektyvų.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Renginio kulminacija taps 21 val. kartu su viso pasaulio lietuviais giedama „Tautiška giesmė“.</w:t>
      </w:r>
    </w:p>
    <w:p w:rsidR="00E87DFC" w:rsidRDefault="00E87DFC" w:rsidP="00E87DFC">
      <w:pPr>
        <w:pStyle w:val="prastasistinklapis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Lietuvos Dainų šventė, kartu su Estijos ir Latvijos dainų šventėmis, yra įtraukta į UNESCO nematerialaus kultūros paveldo sąrašą. Pirmojoje Dainų šventėje Kaune dalyvavo 86 chorai – apie 3 tūkst. atlikėjų.</w:t>
      </w:r>
    </w:p>
    <w:tbl>
      <w:tblPr>
        <w:tblpPr w:leftFromText="180" w:rightFromText="180" w:vertAnchor="text" w:horzAnchor="margin" w:tblpY="97"/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07686" w:rsidRPr="00E87DFC" w:rsidTr="00F07686">
        <w:trPr>
          <w:trHeight w:val="7500"/>
        </w:trPr>
        <w:tc>
          <w:tcPr>
            <w:tcW w:w="10200" w:type="dxa"/>
            <w:vAlign w:val="center"/>
            <w:hideMark/>
          </w:tcPr>
          <w:p w:rsidR="00F07686" w:rsidRDefault="00F07686" w:rsidP="00F07686">
            <w:pPr>
              <w:spacing w:after="0" w:line="240" w:lineRule="auto"/>
              <w:ind w:right="844"/>
              <w:jc w:val="center"/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77E9A12" wp14:editId="3EE9619B">
                  <wp:extent cx="5661660" cy="3776660"/>
                  <wp:effectExtent l="0" t="0" r="0" b="0"/>
                  <wp:docPr id="3" name="Paveikslėlis 3" descr="http://s1.15cdn.lt/images/photos/616178/big/dainu-svente-53aeeefba17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1.15cdn.lt/images/photos/616178/big/dainu-svente-53aeeefba17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752" cy="377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DFC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shd w:val="clear" w:color="auto" w:fill="000000"/>
                <w:lang w:eastAsia="lt-LT"/>
              </w:rPr>
              <w:br/>
            </w:r>
            <w:hyperlink r:id="rId11" w:history="1">
              <w:r>
                <w:rPr>
                  <w:rStyle w:val="Grietas"/>
                  <w:rFonts w:ascii="Arial" w:hAnsi="Arial" w:cs="Arial"/>
                  <w:color w:val="333333"/>
                  <w:sz w:val="21"/>
                  <w:szCs w:val="21"/>
                  <w:shd w:val="clear" w:color="auto" w:fill="FFFFFF"/>
                </w:rPr>
                <w:t>Kaune surengta jubiliejinė Dainų diena</w:t>
              </w:r>
              <w:r>
                <w:rPr>
                  <w:rStyle w:val="apple-converted-space"/>
                  <w:rFonts w:ascii="Arial" w:hAnsi="Arial" w:cs="Arial"/>
                  <w:b/>
                  <w:bCs/>
                  <w:color w:val="333333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  <w:p w:rsidR="00F07686" w:rsidRPr="00E87DFC" w:rsidRDefault="00F07686" w:rsidP="00F07686">
            <w:pPr>
              <w:spacing w:after="0" w:line="240" w:lineRule="auto"/>
              <w:ind w:right="844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shd w:val="clear" w:color="auto" w:fill="000000"/>
                <w:lang w:eastAsia="lt-LT"/>
              </w:rPr>
            </w:pPr>
            <w:r w:rsidRPr="00E87DFC">
              <w:rPr>
                <w:rFonts w:ascii="Times New Roman" w:eastAsia="Times New Roman" w:hAnsi="Times New Roman" w:cs="Times New Roman"/>
                <w:i/>
                <w:iCs/>
                <w:color w:val="FFFFFF"/>
                <w:sz w:val="17"/>
                <w:szCs w:val="17"/>
                <w:shd w:val="clear" w:color="auto" w:fill="000000"/>
                <w:lang w:eastAsia="lt-LT"/>
              </w:rPr>
              <w:t xml:space="preserve">Eriko </w:t>
            </w:r>
            <w:proofErr w:type="spellStart"/>
            <w:r w:rsidRPr="00E87DFC">
              <w:rPr>
                <w:rFonts w:ascii="Times New Roman" w:eastAsia="Times New Roman" w:hAnsi="Times New Roman" w:cs="Times New Roman"/>
                <w:i/>
                <w:iCs/>
                <w:color w:val="FFFFFF"/>
                <w:sz w:val="17"/>
                <w:szCs w:val="17"/>
                <w:shd w:val="clear" w:color="auto" w:fill="000000"/>
                <w:lang w:eastAsia="lt-LT"/>
              </w:rPr>
              <w:t>Ovčarenko</w:t>
            </w:r>
            <w:proofErr w:type="spellEnd"/>
            <w:r w:rsidRPr="00E87DFC">
              <w:rPr>
                <w:rFonts w:ascii="Times New Roman" w:eastAsia="Times New Roman" w:hAnsi="Times New Roman" w:cs="Times New Roman"/>
                <w:i/>
                <w:iCs/>
                <w:color w:val="FFFFFF"/>
                <w:sz w:val="17"/>
                <w:szCs w:val="17"/>
                <w:shd w:val="clear" w:color="auto" w:fill="000000"/>
                <w:lang w:eastAsia="lt-LT"/>
              </w:rPr>
              <w:t>/15min.lt nuotr.</w:t>
            </w:r>
          </w:p>
        </w:tc>
      </w:tr>
    </w:tbl>
    <w:p w:rsidR="00C039FA" w:rsidRPr="00C039FA" w:rsidRDefault="00C039FA" w:rsidP="00C039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2" w:history="1">
        <w:r w:rsidR="001362EC" w:rsidRPr="005D4004">
          <w:rPr>
            <w:rStyle w:val="Hipersaitas"/>
            <w:sz w:val="20"/>
            <w:szCs w:val="20"/>
          </w:rPr>
          <w:t>http://www.15min.lt/naujiena/kultura/renginiai/jubiliejine-dainu-svente-prasideda-kaune-29-436803?cf=df</w:t>
        </w:r>
      </w:hyperlink>
      <w:r w:rsidR="001362EC">
        <w:rPr>
          <w:sz w:val="20"/>
          <w:szCs w:val="20"/>
        </w:rPr>
        <w:t xml:space="preserve"> </w:t>
      </w:r>
      <w:bookmarkStart w:id="0" w:name="_GoBack"/>
      <w:bookmarkEnd w:id="0"/>
    </w:p>
    <w:sectPr w:rsidR="00C039FA" w:rsidRPr="00C039FA" w:rsidSect="00C039FA">
      <w:pgSz w:w="11906" w:h="16838"/>
      <w:pgMar w:top="1276" w:right="567" w:bottom="1134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F9B"/>
    <w:multiLevelType w:val="multilevel"/>
    <w:tmpl w:val="A50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FA"/>
    <w:rsid w:val="001362EC"/>
    <w:rsid w:val="00192797"/>
    <w:rsid w:val="00C039FA"/>
    <w:rsid w:val="00E87DFC"/>
    <w:rsid w:val="00F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0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039F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039F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C0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C039F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39FA"/>
    <w:rPr>
      <w:rFonts w:ascii="Tahoma" w:hAnsi="Tahoma" w:cs="Tahoma"/>
      <w:sz w:val="16"/>
      <w:szCs w:val="16"/>
    </w:rPr>
  </w:style>
  <w:style w:type="character" w:customStyle="1" w:styleId="Data1">
    <w:name w:val="Data1"/>
    <w:basedOn w:val="Numatytasispastraiposriftas"/>
    <w:rsid w:val="00E87DFC"/>
  </w:style>
  <w:style w:type="character" w:customStyle="1" w:styleId="description">
    <w:name w:val="description"/>
    <w:basedOn w:val="Numatytasispastraiposriftas"/>
    <w:rsid w:val="00E87DFC"/>
  </w:style>
  <w:style w:type="character" w:styleId="Emfaz">
    <w:name w:val="Emphasis"/>
    <w:basedOn w:val="Numatytasispastraiposriftas"/>
    <w:uiPriority w:val="20"/>
    <w:qFormat/>
    <w:rsid w:val="00E87DFC"/>
    <w:rPr>
      <w:i/>
      <w:iCs/>
    </w:rPr>
  </w:style>
  <w:style w:type="character" w:styleId="Grietas">
    <w:name w:val="Strong"/>
    <w:basedOn w:val="Numatytasispastraiposriftas"/>
    <w:uiPriority w:val="22"/>
    <w:qFormat/>
    <w:rsid w:val="00F07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0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039F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039F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C0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C039F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39FA"/>
    <w:rPr>
      <w:rFonts w:ascii="Tahoma" w:hAnsi="Tahoma" w:cs="Tahoma"/>
      <w:sz w:val="16"/>
      <w:szCs w:val="16"/>
    </w:rPr>
  </w:style>
  <w:style w:type="character" w:customStyle="1" w:styleId="Data1">
    <w:name w:val="Data1"/>
    <w:basedOn w:val="Numatytasispastraiposriftas"/>
    <w:rsid w:val="00E87DFC"/>
  </w:style>
  <w:style w:type="character" w:customStyle="1" w:styleId="description">
    <w:name w:val="description"/>
    <w:basedOn w:val="Numatytasispastraiposriftas"/>
    <w:rsid w:val="00E87DFC"/>
  </w:style>
  <w:style w:type="character" w:styleId="Emfaz">
    <w:name w:val="Emphasis"/>
    <w:basedOn w:val="Numatytasispastraiposriftas"/>
    <w:uiPriority w:val="20"/>
    <w:qFormat/>
    <w:rsid w:val="00E87DFC"/>
    <w:rPr>
      <w:i/>
      <w:iCs/>
    </w:rPr>
  </w:style>
  <w:style w:type="character" w:styleId="Grietas">
    <w:name w:val="Strong"/>
    <w:basedOn w:val="Numatytasispastraiposriftas"/>
    <w:uiPriority w:val="22"/>
    <w:qFormat/>
    <w:rsid w:val="00F07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8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103">
                  <w:marLeft w:val="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2" w:color="000000"/>
                        <w:bottom w:val="single" w:sz="2" w:space="0" w:color="000000"/>
                        <w:right w:val="single" w:sz="2" w:space="3" w:color="000000"/>
                      </w:divBdr>
                    </w:div>
                  </w:divsChild>
                </w:div>
              </w:divsChild>
            </w:div>
            <w:div w:id="15532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01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73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2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454545"/>
                            <w:right w:val="none" w:sz="0" w:space="0" w:color="auto"/>
                          </w:divBdr>
                        </w:div>
                        <w:div w:id="16746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72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6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034">
                      <w:marLeft w:val="0"/>
                      <w:marRight w:val="0"/>
                      <w:marTop w:val="6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0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min.lt/gallery/show/kaune-surengta-jubiliejine-dainu-diena-537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15min.lt/naujiena/kultura/renginiai/jubiliejine-dainu-svente-prasideda-kaune-29-436803?cf=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5min.lt/" TargetMode="External"/><Relationship Id="rId11" Type="http://schemas.openxmlformats.org/officeDocument/2006/relationships/hyperlink" Target="http://www.15min.lt/gallery/show/kaune-surengta-jubiliejine-dainu-diena-53704?article=43680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1988</Words>
  <Characters>1134</Characters>
  <Application>Microsoft Office Word</Application>
  <DocSecurity>0</DocSecurity>
  <Lines>9</Lines>
  <Paragraphs>6</Paragraphs>
  <ScaleCrop>false</ScaleCrop>
  <Company>Hewlett-Packard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2014-06-29T04:32:00Z</dcterms:created>
  <dcterms:modified xsi:type="dcterms:W3CDTF">2014-06-29T05:01:00Z</dcterms:modified>
</cp:coreProperties>
</file>